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90FCC" w14:textId="71551D38" w:rsidR="000E1F15" w:rsidRPr="00DA16D5" w:rsidRDefault="000E1F15" w:rsidP="000E1F1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Lesson 10.1: </w:t>
      </w:r>
      <w:r>
        <w:rPr>
          <w:rFonts w:ascii="Arial" w:hAnsi="Arial" w:cs="Arial"/>
          <w:sz w:val="30"/>
          <w:szCs w:val="30"/>
        </w:rPr>
        <w:t>Sampling Distribution</w:t>
      </w:r>
      <w:r w:rsidRPr="00DA16D5">
        <w:rPr>
          <w:rFonts w:ascii="Arial" w:hAnsi="Arial" w:cs="Arial"/>
          <w:sz w:val="30"/>
          <w:szCs w:val="30"/>
        </w:rPr>
        <w:t xml:space="preserve"> for a Difference in Proportions</w:t>
      </w:r>
    </w:p>
    <w:p w14:paraId="238FDB0E" w14:textId="77777777" w:rsidR="000E1F15" w:rsidRDefault="000E1F15" w:rsidP="000E1F1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B12E0" wp14:editId="062FD8AC">
                <wp:simplePos x="0" y="0"/>
                <wp:positionH relativeFrom="margin">
                  <wp:posOffset>47625</wp:posOffset>
                </wp:positionH>
                <wp:positionV relativeFrom="paragraph">
                  <wp:posOffset>82550</wp:posOffset>
                </wp:positionV>
                <wp:extent cx="6053958" cy="2238375"/>
                <wp:effectExtent l="0" t="0" r="2349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58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6F33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E70E42D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E545B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7283C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3F6555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F3810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66A8C" w14:textId="77777777" w:rsidR="000E1F15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24132" w14:textId="77777777" w:rsidR="000E1F15" w:rsidRPr="00482592" w:rsidRDefault="000E1F15" w:rsidP="000E1F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B12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.75pt;margin-top:6.5pt;width:476.7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9gLAIAAFI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">
                <v:textbox>
                  <w:txbxContent>
                    <w:p w14:paraId="5E026F33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E70E42D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6BEE545B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3127283C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463F6555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091F3810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0DB66A8C" w14:textId="77777777" w:rsidR="000E1F15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  <w:p w14:paraId="2A224132" w14:textId="77777777" w:rsidR="000E1F15" w:rsidRPr="00482592" w:rsidRDefault="000E1F15" w:rsidP="000E1F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368AC" w14:textId="77777777" w:rsidR="000E1F15" w:rsidRDefault="000E1F15" w:rsidP="000E1F15">
      <w:pPr>
        <w:rPr>
          <w:rFonts w:ascii="Arial" w:hAnsi="Arial" w:cs="Arial"/>
        </w:rPr>
      </w:pPr>
    </w:p>
    <w:p w14:paraId="29637E5B" w14:textId="77777777" w:rsidR="000E1F15" w:rsidRDefault="000E1F15" w:rsidP="000E1F15">
      <w:pPr>
        <w:rPr>
          <w:rFonts w:ascii="Arial" w:hAnsi="Arial" w:cs="Arial"/>
        </w:rPr>
      </w:pPr>
    </w:p>
    <w:p w14:paraId="68F323CD" w14:textId="77777777" w:rsidR="000E1F15" w:rsidRDefault="000E1F15" w:rsidP="000E1F15">
      <w:pPr>
        <w:rPr>
          <w:rFonts w:ascii="Arial" w:hAnsi="Arial" w:cs="Arial"/>
        </w:rPr>
      </w:pPr>
    </w:p>
    <w:p w14:paraId="52B158E5" w14:textId="77777777" w:rsidR="000E1F15" w:rsidRDefault="000E1F15" w:rsidP="000E1F15">
      <w:pPr>
        <w:rPr>
          <w:rFonts w:ascii="Arial" w:hAnsi="Arial" w:cs="Arial"/>
        </w:rPr>
      </w:pPr>
    </w:p>
    <w:p w14:paraId="78AC38D5" w14:textId="77777777" w:rsidR="000E1F15" w:rsidRDefault="000E1F15" w:rsidP="000E1F15">
      <w:pPr>
        <w:rPr>
          <w:rFonts w:ascii="Arial" w:hAnsi="Arial" w:cs="Arial"/>
        </w:rPr>
      </w:pPr>
    </w:p>
    <w:p w14:paraId="020D35F3" w14:textId="77777777" w:rsidR="000E1F15" w:rsidRDefault="000E1F15" w:rsidP="000E1F15">
      <w:pPr>
        <w:rPr>
          <w:rFonts w:ascii="Arial" w:hAnsi="Arial" w:cs="Arial"/>
          <w:b/>
        </w:rPr>
      </w:pPr>
    </w:p>
    <w:p w14:paraId="4FDB546A" w14:textId="77777777" w:rsidR="000E1F15" w:rsidRDefault="000E1F15" w:rsidP="000E1F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C4235A3" w14:textId="77777777" w:rsidR="000E1F15" w:rsidRDefault="000E1F15" w:rsidP="000E1F1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03107181" w14:textId="77777777" w:rsidR="000E1F15" w:rsidRDefault="000E1F15" w:rsidP="000E1F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28DF19B0" w14:textId="77777777" w:rsidR="000E1F15" w:rsidRPr="00761328" w:rsidRDefault="000E1F15" w:rsidP="000E1F1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11E934C8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  <w:r w:rsidRPr="00761328">
        <w:rPr>
          <w:rFonts w:ascii="Arial" w:hAnsi="Arial" w:cs="Arial"/>
        </w:rPr>
        <w:t>Your teacher brings two bags of colored goldfish crackers to class. Bag 1 has 25% red crackers and Bag 2 has 35% red crackers. Each bag contains more than 1000 crackers. Using a paper cup, your teacher takes an SRS of 50 crackers from Bag 1 and a separate SRS of 40 crackers from Bag 2. Let</w:t>
      </w:r>
      <w:r>
        <w:rPr>
          <w:rFonts w:ascii="Arial" w:hAnsi="Arial" w:cs="Arial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-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acc>
      </m:oMath>
      <w:r w:rsidRPr="00761328">
        <w:rPr>
          <w:rFonts w:ascii="Arial" w:hAnsi="Arial" w:cs="Arial"/>
        </w:rPr>
        <w:t xml:space="preserve"> be the difference in the sample proportions of red crackers.</w:t>
      </w:r>
    </w:p>
    <w:p w14:paraId="3A9A9DD8" w14:textId="77777777" w:rsidR="000E1F15" w:rsidRPr="00761328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58A6425B" w14:textId="77777777" w:rsidR="000E1F15" w:rsidRPr="00761328" w:rsidRDefault="000E1F15" w:rsidP="000E1F1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761328">
        <w:rPr>
          <w:rFonts w:ascii="Arial" w:hAnsi="Arial" w:cs="Arial"/>
        </w:rPr>
        <w:t xml:space="preserve">What is the shape of the sampling distribution </w:t>
      </w:r>
      <w:proofErr w:type="gramStart"/>
      <w:r w:rsidRPr="00761328">
        <w:rPr>
          <w:rFonts w:ascii="Arial" w:hAnsi="Arial" w:cs="Arial"/>
        </w:rPr>
        <w:t xml:space="preserve">of </w:t>
      </w:r>
      <w:proofErr w:type="gramEnd"/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acc>
        <m:r>
          <w:rPr>
            <w:rFonts w:ascii="Cambria Math" w:hAnsi="Cambria Math" w:cs="Arial"/>
          </w:rPr>
          <m:t>-</m:t>
        </m:r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acc>
      </m:oMath>
      <w:r w:rsidRPr="00761328">
        <w:rPr>
          <w:rFonts w:ascii="Arial" w:hAnsi="Arial" w:cs="Arial"/>
        </w:rPr>
        <w:t>? Why?</w:t>
      </w:r>
    </w:p>
    <w:p w14:paraId="7D4C838F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7B5FF15E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2ABB9D0F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7A85104D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5DCF6197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77DFD55D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6109461F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3BD3FE7C" w14:textId="77777777" w:rsidR="000E1F15" w:rsidRPr="00761328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4ED6B21D" w14:textId="77777777" w:rsidR="000E1F15" w:rsidRPr="00761328" w:rsidRDefault="000E1F15" w:rsidP="000E1F1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761328">
        <w:rPr>
          <w:rFonts w:ascii="Arial" w:hAnsi="Arial" w:cs="Arial"/>
        </w:rPr>
        <w:t>Find the mean of the sampling distribution.</w:t>
      </w:r>
    </w:p>
    <w:p w14:paraId="1D7BDEED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3423DC27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5EC18488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4106305F" w14:textId="77777777" w:rsidR="000E1F15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257A739F" w14:textId="77777777" w:rsidR="000E1F15" w:rsidRPr="00761328" w:rsidRDefault="000E1F15" w:rsidP="000E1F15">
      <w:pPr>
        <w:autoSpaceDE w:val="0"/>
        <w:autoSpaceDN w:val="0"/>
        <w:adjustRightInd w:val="0"/>
        <w:rPr>
          <w:rFonts w:ascii="Arial" w:hAnsi="Arial" w:cs="Arial"/>
        </w:rPr>
      </w:pPr>
    </w:p>
    <w:p w14:paraId="65B25CB2" w14:textId="77777777" w:rsidR="000E1F15" w:rsidRPr="00761328" w:rsidRDefault="000E1F15" w:rsidP="000E1F1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</w:rPr>
      </w:pPr>
      <w:r w:rsidRPr="00761328">
        <w:rPr>
          <w:rFonts w:ascii="Arial" w:hAnsi="Arial" w:cs="Arial"/>
        </w:rPr>
        <w:t>Calculate and interpret the standard deviation of the sampling distribution.</w:t>
      </w:r>
    </w:p>
    <w:p w14:paraId="23CF2D1D" w14:textId="5332E171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1FF8AD5" w14:textId="237E04F7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34914DAD" w14:textId="455DA670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34C6E031" w14:textId="4C9398E8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555DE5B4" w14:textId="0E421A0A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8ED9779" w14:textId="6DD8CC61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312593C2" w14:textId="77777777" w:rsidR="000E1F15" w:rsidRDefault="000E1F15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34F13AD" w14:textId="59A4D6BE" w:rsidR="00BB4CE8" w:rsidRDefault="003F40E0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5192C7E3" wp14:editId="070B26E9">
            <wp:simplePos x="0" y="0"/>
            <wp:positionH relativeFrom="column">
              <wp:posOffset>2171700</wp:posOffset>
            </wp:positionH>
            <wp:positionV relativeFrom="paragraph">
              <wp:posOffset>60960</wp:posOffset>
            </wp:positionV>
            <wp:extent cx="2000250" cy="1104900"/>
            <wp:effectExtent l="0" t="0" r="63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06B25" wp14:editId="297B549E">
            <wp:simplePos x="0" y="0"/>
            <wp:positionH relativeFrom="column">
              <wp:posOffset>228600</wp:posOffset>
            </wp:positionH>
            <wp:positionV relativeFrom="paragraph">
              <wp:posOffset>175260</wp:posOffset>
            </wp:positionV>
            <wp:extent cx="800100" cy="800100"/>
            <wp:effectExtent l="0" t="0" r="12700" b="1270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A8">
        <w:rPr>
          <w:noProof/>
        </w:rPr>
        <w:drawing>
          <wp:anchor distT="0" distB="0" distL="114300" distR="114300" simplePos="0" relativeHeight="251658240" behindDoc="1" locked="0" layoutInCell="1" allowOverlap="1" wp14:anchorId="7B69F3A2" wp14:editId="2AB47D92">
            <wp:simplePos x="0" y="0"/>
            <wp:positionH relativeFrom="column">
              <wp:posOffset>5143500</wp:posOffset>
            </wp:positionH>
            <wp:positionV relativeFrom="paragraph">
              <wp:posOffset>175260</wp:posOffset>
            </wp:positionV>
            <wp:extent cx="800100" cy="8001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15">
        <w:rPr>
          <w:rFonts w:ascii="Arial" w:hAnsi="Arial" w:cs="Arial"/>
          <w:b/>
          <w:color w:val="000000"/>
          <w:sz w:val="36"/>
          <w:szCs w:val="36"/>
        </w:rPr>
        <w:t xml:space="preserve">Lesson 10.1: </w:t>
      </w:r>
      <w:r w:rsidR="00BB4CE8">
        <w:rPr>
          <w:rFonts w:ascii="Arial" w:hAnsi="Arial" w:cs="Arial"/>
          <w:b/>
          <w:color w:val="000000"/>
          <w:sz w:val="36"/>
          <w:szCs w:val="36"/>
        </w:rPr>
        <w:t xml:space="preserve">Which gender uses </w:t>
      </w:r>
      <w:proofErr w:type="gramStart"/>
      <w:r w:rsidR="00BB4CE8">
        <w:rPr>
          <w:rFonts w:ascii="Arial" w:hAnsi="Arial" w:cs="Arial"/>
          <w:b/>
          <w:color w:val="000000"/>
          <w:sz w:val="36"/>
          <w:szCs w:val="36"/>
        </w:rPr>
        <w:t>Twitter</w:t>
      </w:r>
      <w:proofErr w:type="gramEnd"/>
      <w:r w:rsidR="00BB4CE8">
        <w:rPr>
          <w:rFonts w:ascii="Arial" w:hAnsi="Arial" w:cs="Arial"/>
          <w:b/>
          <w:color w:val="000000"/>
          <w:sz w:val="36"/>
          <w:szCs w:val="36"/>
        </w:rPr>
        <w:t xml:space="preserve"> more?</w:t>
      </w:r>
    </w:p>
    <w:p w14:paraId="5BB27E55" w14:textId="77777777" w:rsidR="00BB4CE8" w:rsidRPr="001E60A3" w:rsidRDefault="00BB4CE8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69A55C57" w14:textId="77777777" w:rsidR="00BB4CE8" w:rsidRPr="009B564B" w:rsidRDefault="00BB4CE8" w:rsidP="009B564B">
      <w:pPr>
        <w:jc w:val="center"/>
        <w:rPr>
          <w:rFonts w:ascii="Arial" w:hAnsi="Arial" w:cs="Arial"/>
          <w:b/>
          <w:color w:val="000000"/>
        </w:rPr>
      </w:pPr>
    </w:p>
    <w:p w14:paraId="07D4712A" w14:textId="77777777" w:rsidR="00BB4CE8" w:rsidRPr="007112F5" w:rsidRDefault="006145A8" w:rsidP="001E60A3">
      <w:pPr>
        <w:ind w:right="900"/>
        <w:rPr>
          <w:noProof/>
        </w:rPr>
      </w:pPr>
      <w:r>
        <w:rPr>
          <w:noProof/>
        </w:rPr>
        <w:drawing>
          <wp:inline distT="0" distB="0" distL="0" distR="0" wp14:anchorId="69421D48" wp14:editId="286A4BCB">
            <wp:extent cx="7620" cy="7620"/>
            <wp:effectExtent l="0" t="0" r="0" b="0"/>
            <wp:docPr id="1" name="Picture 2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175x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EA6F29" wp14:editId="0CB72528">
            <wp:extent cx="7620" cy="7620"/>
            <wp:effectExtent l="0" t="0" r="0" b="0"/>
            <wp:docPr id="2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175x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CE8" w:rsidRPr="00B44679">
        <w:rPr>
          <w:rFonts w:ascii="Helvetica" w:hAnsi="Helvetica" w:cs="Helvetica"/>
        </w:rPr>
        <w:t xml:space="preserve"> </w:t>
      </w:r>
    </w:p>
    <w:p w14:paraId="7C061FE3" w14:textId="77777777" w:rsidR="00BB4CE8" w:rsidRDefault="006145A8" w:rsidP="001E60A3">
      <w:pPr>
        <w:tabs>
          <w:tab w:val="left" w:pos="9360"/>
        </w:tabs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1917EA" wp14:editId="02B7688B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6515100" cy="711835"/>
                <wp:effectExtent l="0" t="0" r="38100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4FC8A" w14:textId="77777777" w:rsidR="00BB4CE8" w:rsidRPr="005C3123" w:rsidRDefault="00BB4CE8" w:rsidP="004801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25764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 xml:space="preserve">A recent random sample of 200 U.S. females revealed 110 use Twitter regularly.   A separate random sample of 150 males revealed that 60 use Twitter regularly.   Construct a 95% confidence interval for the true difference in proportions who use Twitter regularly (females – male). </w:t>
                            </w:r>
                            <w:r w:rsidR="006145A8">
                              <w:rPr>
                                <w:noProof/>
                              </w:rPr>
                              <w:drawing>
                                <wp:inline distT="0" distB="0" distL="0" distR="0" wp14:anchorId="235E3BAD" wp14:editId="71241CBC">
                                  <wp:extent cx="6934200" cy="3810000"/>
                                  <wp:effectExtent l="0" t="0" r="0" b="0"/>
                                  <wp:docPr id="4" name="Picture 4" descr="http://neurogadget.com/wp-content/uploads/2015/09/twitter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eurogadget.com/wp-content/uploads/2015/09/twitter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front of the room.  Is it a fair deck?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17EA" id="Text Box 5" o:spid="_x0000_s1027" type="#_x0000_t202" style="position:absolute;margin-left:0;margin-top:5.75pt;width:513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">
                <v:textbox>
                  <w:txbxContent>
                    <w:p w14:paraId="7B84FC8A" w14:textId="77777777" w:rsidR="00BB4CE8" w:rsidRPr="005C3123" w:rsidRDefault="00BB4CE8" w:rsidP="00480165">
                      <w:pPr>
                        <w:rPr>
                          <w:rFonts w:ascii="Arial" w:hAnsi="Arial" w:cs="Arial"/>
                        </w:rPr>
                      </w:pPr>
                      <w:r w:rsidRPr="00825764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 xml:space="preserve">A recent random sample of 200 U.S. females revealed 110 use Twitter regularly.   A separate random sample of 150 males revealed that 60 use Twitter regularly.   Construct a 95% confidence interval for the true difference in proportions who use Twitter regularly (females – male). </w:t>
                      </w:r>
                      <w:r w:rsidR="006145A8">
                        <w:rPr>
                          <w:noProof/>
                        </w:rPr>
                        <w:drawing>
                          <wp:inline distT="0" distB="0" distL="0" distR="0" wp14:anchorId="235E3BAD" wp14:editId="71241CBC">
                            <wp:extent cx="6934200" cy="3810000"/>
                            <wp:effectExtent l="0" t="0" r="0" b="0"/>
                            <wp:docPr id="4" name="Picture 4" descr="http://neurogadget.com/wp-content/uploads/2015/09/twitter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eurogadget.com/wp-content/uploads/2015/09/twitter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he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front of the room.  Is it a fair deck?</w:t>
                      </w:r>
                    </w:p>
                  </w:txbxContent>
                </v:textbox>
              </v:shape>
            </w:pict>
          </mc:Fallback>
        </mc:AlternateContent>
      </w:r>
    </w:p>
    <w:p w14:paraId="12023A2F" w14:textId="77777777" w:rsidR="00BB4CE8" w:rsidRDefault="00BB4CE8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7A7ED425" w14:textId="77777777" w:rsidR="00BB4CE8" w:rsidRDefault="00BB4CE8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6E9D7CAF" w14:textId="77777777" w:rsidR="00BB4CE8" w:rsidRDefault="00BB4CE8" w:rsidP="001E60A3">
      <w:pPr>
        <w:tabs>
          <w:tab w:val="left" w:pos="9360"/>
        </w:tabs>
        <w:rPr>
          <w:rFonts w:ascii="Arial" w:hAnsi="Arial" w:cs="Arial"/>
          <w:color w:val="000000"/>
        </w:rPr>
      </w:pPr>
    </w:p>
    <w:p w14:paraId="2AC53F7C" w14:textId="77777777" w:rsidR="00BB4CE8" w:rsidRDefault="00BB4CE8" w:rsidP="00443975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6C213FE7" w14:textId="77777777" w:rsidR="00BB4CE8" w:rsidRPr="007219AB" w:rsidRDefault="00BB4CE8" w:rsidP="00443975">
      <w:pPr>
        <w:pStyle w:val="Default"/>
        <w:ind w:left="-360" w:firstLine="360"/>
        <w:rPr>
          <w:rFonts w:ascii="Arial" w:hAnsi="Arial" w:cs="Arial"/>
          <w:b/>
        </w:rPr>
      </w:pPr>
      <w:r w:rsidRPr="007219AB">
        <w:rPr>
          <w:rFonts w:ascii="Arial" w:hAnsi="Arial" w:cs="Arial"/>
          <w:b/>
          <w:sz w:val="23"/>
          <w:szCs w:val="23"/>
        </w:rPr>
        <w:t>STATE</w:t>
      </w:r>
      <w:r w:rsidRPr="007219AB">
        <w:rPr>
          <w:rFonts w:ascii="Arial" w:hAnsi="Arial" w:cs="Arial"/>
          <w:b/>
        </w:rPr>
        <w:t>:  State the parameter you want to estimate and the confidence level.</w:t>
      </w:r>
    </w:p>
    <w:p w14:paraId="529D622D" w14:textId="77777777" w:rsidR="00BB4CE8" w:rsidRDefault="00BB4CE8" w:rsidP="00443975">
      <w:pPr>
        <w:pStyle w:val="Default"/>
        <w:ind w:left="-360"/>
        <w:rPr>
          <w:rFonts w:ascii="Arial" w:hAnsi="Arial" w:cs="Arial"/>
        </w:rPr>
      </w:pPr>
    </w:p>
    <w:p w14:paraId="7ACC297E" w14:textId="77777777" w:rsidR="00BB4CE8" w:rsidRDefault="00BB4CE8" w:rsidP="004439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Parameter: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Statistic:</w:t>
      </w:r>
    </w:p>
    <w:p w14:paraId="0560BC1D" w14:textId="77777777" w:rsidR="00BB4CE8" w:rsidRDefault="00BB4CE8" w:rsidP="00443975">
      <w:pPr>
        <w:pStyle w:val="Default"/>
        <w:rPr>
          <w:rFonts w:ascii="Arial" w:hAnsi="Arial" w:cs="Arial"/>
        </w:rPr>
      </w:pPr>
    </w:p>
    <w:p w14:paraId="6B1D6964" w14:textId="77777777" w:rsidR="00BB4CE8" w:rsidRDefault="00BB4CE8" w:rsidP="00443975">
      <w:pPr>
        <w:pStyle w:val="Default"/>
        <w:rPr>
          <w:rFonts w:ascii="Arial" w:hAnsi="Arial" w:cs="Arial"/>
        </w:rPr>
      </w:pPr>
    </w:p>
    <w:p w14:paraId="62611EC2" w14:textId="77777777" w:rsidR="00BB4CE8" w:rsidRDefault="00BB4CE8" w:rsidP="0044397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Confidence level:</w:t>
      </w:r>
    </w:p>
    <w:p w14:paraId="42E5D503" w14:textId="77777777" w:rsidR="00BB4CE8" w:rsidRDefault="00BB4CE8" w:rsidP="00443975">
      <w:pPr>
        <w:pStyle w:val="Default"/>
        <w:ind w:left="-360"/>
        <w:rPr>
          <w:rFonts w:ascii="Arial" w:hAnsi="Arial" w:cs="Arial"/>
        </w:rPr>
      </w:pPr>
    </w:p>
    <w:p w14:paraId="0629BA72" w14:textId="77777777" w:rsidR="00BB4CE8" w:rsidRDefault="00BB4CE8" w:rsidP="00443975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</w:t>
      </w:r>
    </w:p>
    <w:p w14:paraId="09E25F8A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 w:rsidRPr="007219AB">
        <w:rPr>
          <w:rFonts w:ascii="Arial" w:hAnsi="Arial" w:cs="Arial"/>
          <w:b/>
          <w:sz w:val="23"/>
          <w:szCs w:val="23"/>
        </w:rPr>
        <w:t>PLAN: Identify the appropriate infere</w:t>
      </w:r>
      <w:r>
        <w:rPr>
          <w:rFonts w:ascii="Arial" w:hAnsi="Arial" w:cs="Arial"/>
          <w:b/>
          <w:sz w:val="23"/>
          <w:szCs w:val="23"/>
        </w:rPr>
        <w:t>nce method and check conditions.</w:t>
      </w:r>
    </w:p>
    <w:p w14:paraId="4C77E67B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ED1E31D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 of procedure: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45028EA0" w14:textId="77777777" w:rsidR="00BB4CE8" w:rsidRDefault="00BB4CE8" w:rsidP="00443975">
      <w:pPr>
        <w:pStyle w:val="Default"/>
        <w:ind w:left="-360" w:firstLine="1080"/>
        <w:rPr>
          <w:rFonts w:ascii="Arial" w:hAnsi="Arial" w:cs="Arial"/>
          <w:sz w:val="23"/>
          <w:szCs w:val="23"/>
        </w:rPr>
      </w:pPr>
    </w:p>
    <w:p w14:paraId="0E2667B8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 conditions:</w:t>
      </w:r>
    </w:p>
    <w:p w14:paraId="7265BE48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441B216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2759DF6B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DDCD527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5BEA055E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BDCDCF0" w14:textId="77777777" w:rsidR="00BB4CE8" w:rsidRDefault="00BB4CE8" w:rsidP="00443975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DO: If the conditions are met, perform the calculations.</w:t>
      </w:r>
    </w:p>
    <w:p w14:paraId="2314AB58" w14:textId="77777777" w:rsidR="00BB4CE8" w:rsidRDefault="00BB4CE8" w:rsidP="00443975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6AFE25BC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General Formula:</w:t>
      </w:r>
    </w:p>
    <w:p w14:paraId="32FA842D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FAD74F5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4C6CC733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Specific Formula:</w:t>
      </w:r>
    </w:p>
    <w:p w14:paraId="0422D476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473D59AE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17A64580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Work:</w:t>
      </w:r>
    </w:p>
    <w:p w14:paraId="60C4F872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7F7C090C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5474172E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04AA2970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0F046C7B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37C26667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Answer:</w:t>
      </w:r>
    </w:p>
    <w:p w14:paraId="37DF4E57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</w:p>
    <w:p w14:paraId="0CCD400B" w14:textId="77777777" w:rsidR="00BB4CE8" w:rsidRDefault="00BB4CE8" w:rsidP="00443975">
      <w:pPr>
        <w:pStyle w:val="Default"/>
        <w:ind w:left="-360"/>
        <w:rPr>
          <w:rFonts w:ascii="Arial" w:hAnsi="Arial" w:cs="Arial"/>
          <w:b/>
          <w:sz w:val="23"/>
          <w:szCs w:val="23"/>
        </w:rPr>
      </w:pPr>
    </w:p>
    <w:p w14:paraId="391E90B5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CONCLUDE: Interpret your interval in the context of the problem.</w:t>
      </w:r>
    </w:p>
    <w:p w14:paraId="64A237C2" w14:textId="77777777" w:rsidR="00BB4CE8" w:rsidRDefault="00BB4CE8" w:rsidP="00443975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3E41FCAC" w14:textId="77777777" w:rsidR="00BB4CE8" w:rsidRDefault="00BB4CE8" w:rsidP="00443975">
      <w:pPr>
        <w:pStyle w:val="Default"/>
        <w:rPr>
          <w:rFonts w:ascii="Arial" w:hAnsi="Arial" w:cs="Arial"/>
          <w:sz w:val="23"/>
          <w:szCs w:val="23"/>
        </w:rPr>
      </w:pPr>
      <w:r w:rsidRPr="00A66D12">
        <w:rPr>
          <w:rFonts w:ascii="Arial" w:hAnsi="Arial" w:cs="Arial"/>
          <w:sz w:val="23"/>
          <w:szCs w:val="23"/>
        </w:rPr>
        <w:t>Interpret:</w:t>
      </w:r>
    </w:p>
    <w:p w14:paraId="04871B3E" w14:textId="77777777" w:rsidR="00DA16D5" w:rsidRDefault="00DA16D5" w:rsidP="00443975">
      <w:pPr>
        <w:pStyle w:val="Default"/>
        <w:rPr>
          <w:rFonts w:ascii="Arial" w:hAnsi="Arial" w:cs="Arial"/>
          <w:sz w:val="23"/>
          <w:szCs w:val="23"/>
        </w:rPr>
      </w:pPr>
    </w:p>
    <w:p w14:paraId="4E2CDB4F" w14:textId="09A25052" w:rsidR="00DA16D5" w:rsidRDefault="00DA16D5" w:rsidP="00443975">
      <w:pPr>
        <w:pStyle w:val="Default"/>
        <w:rPr>
          <w:rFonts w:ascii="Arial" w:hAnsi="Arial" w:cs="Arial"/>
          <w:sz w:val="23"/>
          <w:szCs w:val="23"/>
        </w:rPr>
      </w:pPr>
    </w:p>
    <w:p w14:paraId="32F02146" w14:textId="77777777" w:rsidR="000E1F15" w:rsidRDefault="000E1F15" w:rsidP="00443975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29E651F9" w14:textId="77777777" w:rsidR="00DA16D5" w:rsidRDefault="00DA16D5" w:rsidP="00443975">
      <w:pPr>
        <w:pStyle w:val="Default"/>
        <w:rPr>
          <w:rFonts w:ascii="Arial" w:hAnsi="Arial" w:cs="Arial"/>
          <w:sz w:val="23"/>
          <w:szCs w:val="23"/>
        </w:rPr>
      </w:pPr>
    </w:p>
    <w:p w14:paraId="03E382FF" w14:textId="3D537F52" w:rsidR="00DA16D5" w:rsidRPr="00DA16D5" w:rsidRDefault="000E1F15" w:rsidP="00DA16D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Lesson 10.1: </w:t>
      </w:r>
      <w:r w:rsidR="00DA16D5" w:rsidRPr="00DA16D5">
        <w:rPr>
          <w:rFonts w:ascii="Arial" w:hAnsi="Arial" w:cs="Arial"/>
          <w:sz w:val="30"/>
          <w:szCs w:val="30"/>
        </w:rPr>
        <w:t>Confidence Interval for a Difference in Proportions</w:t>
      </w:r>
    </w:p>
    <w:p w14:paraId="4A251354" w14:textId="77777777" w:rsidR="00DA16D5" w:rsidRDefault="00DA16D5" w:rsidP="00DA16D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4BA0" wp14:editId="118C1CA3">
                <wp:simplePos x="0" y="0"/>
                <wp:positionH relativeFrom="margin">
                  <wp:posOffset>47625</wp:posOffset>
                </wp:positionH>
                <wp:positionV relativeFrom="paragraph">
                  <wp:posOffset>82550</wp:posOffset>
                </wp:positionV>
                <wp:extent cx="6053958" cy="2238375"/>
                <wp:effectExtent l="0" t="0" r="23495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958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2F95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73121B9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E791B1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D2B2F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E9BE4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F504C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A83E9D" w14:textId="77777777" w:rsidR="00DA16D5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76E00F" w14:textId="77777777" w:rsidR="00DA16D5" w:rsidRPr="00482592" w:rsidRDefault="00DA16D5" w:rsidP="00DA16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4BA0" id="_x0000_s1028" type="#_x0000_t202" style="position:absolute;margin-left:3.75pt;margin-top:6.5pt;width:476.7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">
                <v:textbox>
                  <w:txbxContent>
                    <w:p w14:paraId="22DF2F95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73121B9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62E791B1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68CD2B2F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21FE9BE4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3FAF504C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43A83E9D" w14:textId="77777777" w:rsidR="00DA16D5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  <w:p w14:paraId="2876E00F" w14:textId="77777777" w:rsidR="00DA16D5" w:rsidRPr="00482592" w:rsidRDefault="00DA16D5" w:rsidP="00DA16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35B2E" w14:textId="77777777" w:rsidR="00DA16D5" w:rsidRDefault="00DA16D5" w:rsidP="00DA16D5">
      <w:pPr>
        <w:rPr>
          <w:rFonts w:ascii="Arial" w:hAnsi="Arial" w:cs="Arial"/>
        </w:rPr>
      </w:pPr>
    </w:p>
    <w:p w14:paraId="7DADA922" w14:textId="77777777" w:rsidR="00DA16D5" w:rsidRDefault="00DA16D5" w:rsidP="00DA16D5">
      <w:pPr>
        <w:rPr>
          <w:rFonts w:ascii="Arial" w:hAnsi="Arial" w:cs="Arial"/>
        </w:rPr>
      </w:pPr>
    </w:p>
    <w:p w14:paraId="0A3E6AC0" w14:textId="77777777" w:rsidR="00DA16D5" w:rsidRDefault="00DA16D5" w:rsidP="00DA16D5">
      <w:pPr>
        <w:rPr>
          <w:rFonts w:ascii="Arial" w:hAnsi="Arial" w:cs="Arial"/>
        </w:rPr>
      </w:pPr>
    </w:p>
    <w:p w14:paraId="179202B9" w14:textId="77777777" w:rsidR="00DA16D5" w:rsidRDefault="00DA16D5" w:rsidP="00DA16D5">
      <w:pPr>
        <w:rPr>
          <w:rFonts w:ascii="Arial" w:hAnsi="Arial" w:cs="Arial"/>
        </w:rPr>
      </w:pPr>
    </w:p>
    <w:p w14:paraId="577F24CF" w14:textId="77777777" w:rsidR="00DA16D5" w:rsidRDefault="00DA16D5" w:rsidP="00DA16D5">
      <w:pPr>
        <w:rPr>
          <w:rFonts w:ascii="Arial" w:hAnsi="Arial" w:cs="Arial"/>
        </w:rPr>
      </w:pPr>
    </w:p>
    <w:p w14:paraId="43B3FC7B" w14:textId="77777777" w:rsidR="00DA16D5" w:rsidRDefault="00DA16D5" w:rsidP="00DA16D5">
      <w:pPr>
        <w:rPr>
          <w:rFonts w:ascii="Arial" w:hAnsi="Arial" w:cs="Arial"/>
          <w:b/>
        </w:rPr>
      </w:pPr>
    </w:p>
    <w:p w14:paraId="6AE9C802" w14:textId="77777777" w:rsidR="00DA16D5" w:rsidRDefault="00DA16D5" w:rsidP="00DA16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5AADFF3" w14:textId="77777777" w:rsidR="00DA16D5" w:rsidRDefault="00DA16D5" w:rsidP="00DA16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275E446C" w14:textId="77777777" w:rsidR="00DA16D5" w:rsidRDefault="00DA16D5" w:rsidP="00DA16D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6673A039" w14:textId="77777777" w:rsidR="00DA16D5" w:rsidRPr="00761328" w:rsidRDefault="00DA16D5" w:rsidP="00DA16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7CD6A55C" w14:textId="6DA29DB3" w:rsidR="00DA16D5" w:rsidRDefault="009A78A4" w:rsidP="009A78A4">
      <w:pPr>
        <w:pStyle w:val="Default"/>
        <w:rPr>
          <w:rFonts w:ascii="Arial" w:hAnsi="Arial" w:cs="Arial"/>
          <w:sz w:val="23"/>
          <w:szCs w:val="23"/>
        </w:rPr>
      </w:pPr>
      <w:r w:rsidRPr="009A78A4">
        <w:rPr>
          <w:rFonts w:ascii="Arial" w:hAnsi="Arial" w:cs="Arial"/>
          <w:sz w:val="23"/>
          <w:szCs w:val="23"/>
        </w:rPr>
        <w:t>A Pew Research Center poll asked indepe</w:t>
      </w:r>
      <w:r>
        <w:rPr>
          <w:rFonts w:ascii="Arial" w:hAnsi="Arial" w:cs="Arial"/>
          <w:sz w:val="23"/>
          <w:szCs w:val="23"/>
        </w:rPr>
        <w:t xml:space="preserve">ndent random samples of working </w:t>
      </w:r>
      <w:r w:rsidRPr="009A78A4">
        <w:rPr>
          <w:rFonts w:ascii="Arial" w:hAnsi="Arial" w:cs="Arial"/>
          <w:sz w:val="23"/>
          <w:szCs w:val="23"/>
        </w:rPr>
        <w:t>women and men how much they value job security. Of the 806 women, 709</w:t>
      </w:r>
      <w:r>
        <w:rPr>
          <w:rFonts w:ascii="Arial" w:hAnsi="Arial" w:cs="Arial"/>
          <w:sz w:val="23"/>
          <w:szCs w:val="23"/>
        </w:rPr>
        <w:t xml:space="preserve"> </w:t>
      </w:r>
      <w:r w:rsidRPr="009A78A4">
        <w:rPr>
          <w:rFonts w:ascii="Arial" w:hAnsi="Arial" w:cs="Arial"/>
          <w:sz w:val="23"/>
          <w:szCs w:val="23"/>
        </w:rPr>
        <w:t>said job security was very or extremely important, compared with 802 of the</w:t>
      </w:r>
      <w:r>
        <w:rPr>
          <w:rFonts w:ascii="Arial" w:hAnsi="Arial" w:cs="Arial"/>
          <w:sz w:val="23"/>
          <w:szCs w:val="23"/>
        </w:rPr>
        <w:t xml:space="preserve"> </w:t>
      </w:r>
      <w:r w:rsidRPr="009A78A4">
        <w:rPr>
          <w:rFonts w:ascii="Arial" w:hAnsi="Arial" w:cs="Arial"/>
          <w:sz w:val="23"/>
          <w:szCs w:val="23"/>
        </w:rPr>
        <w:t>944 men surveyed. Construct and interpret a 95% confidence interval for the</w:t>
      </w:r>
      <w:r>
        <w:rPr>
          <w:rFonts w:ascii="Arial" w:hAnsi="Arial" w:cs="Arial"/>
          <w:sz w:val="23"/>
          <w:szCs w:val="23"/>
        </w:rPr>
        <w:t xml:space="preserve"> </w:t>
      </w:r>
      <w:r w:rsidRPr="009A78A4">
        <w:rPr>
          <w:rFonts w:ascii="Arial" w:hAnsi="Arial" w:cs="Arial"/>
          <w:sz w:val="23"/>
          <w:szCs w:val="23"/>
        </w:rPr>
        <w:t>difference in the proportion of all working women and men who consider job</w:t>
      </w:r>
      <w:r>
        <w:rPr>
          <w:rFonts w:ascii="Arial" w:hAnsi="Arial" w:cs="Arial"/>
          <w:sz w:val="23"/>
          <w:szCs w:val="23"/>
        </w:rPr>
        <w:t xml:space="preserve"> </w:t>
      </w:r>
      <w:r w:rsidRPr="009A78A4">
        <w:rPr>
          <w:rFonts w:ascii="Arial" w:hAnsi="Arial" w:cs="Arial"/>
          <w:sz w:val="23"/>
          <w:szCs w:val="23"/>
        </w:rPr>
        <w:t>security very or extremely important.</w:t>
      </w:r>
    </w:p>
    <w:p w14:paraId="1288D291" w14:textId="2602C5F1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3706A0B" w14:textId="1AA10A61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2F17F1AC" w14:textId="449F236F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281F2BE6" w14:textId="4EE3D079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14C19B76" w14:textId="6275A7C0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6B15F31" w14:textId="6D9DD0F6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A66585D" w14:textId="2358D050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213C4F74" w14:textId="21C0C612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7B7B6B77" w14:textId="48D6A6A5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6DC3EFDD" w14:textId="10D5EF05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7A3F3E7F" w14:textId="674D8A5E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24C21849" w14:textId="452A5DB8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055A3457" w14:textId="70968E92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AE8743E" w14:textId="22C05C72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48A746CC" w14:textId="5453E197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310243C2" w14:textId="3EEE4484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5C74A07" w14:textId="596FD2B9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31F3D76D" w14:textId="729C50BA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71D1F17E" w14:textId="1E2A6DC7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CC240A3" w14:textId="233682C9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7D441D20" w14:textId="391E5919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C4CF351" w14:textId="0F1F3F19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3CC45F4D" w14:textId="5488CFCF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1F9912F1" w14:textId="4E7859C1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7A180F69" w14:textId="727D2022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4546A632" w14:textId="4262B118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5F30B2E5" w14:textId="77777777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0858274B" w14:textId="38E82324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3C98ED13" w14:textId="51CBD94D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145C524A" w14:textId="34CDA944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05A629C3" w14:textId="7B55BD64" w:rsidR="00E937F6" w:rsidRDefault="00E937F6" w:rsidP="00E937F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Homework #1 - Who likes rap music more?</w:t>
      </w:r>
    </w:p>
    <w:p w14:paraId="529CC913" w14:textId="77777777" w:rsidR="00E937F6" w:rsidRPr="006830CE" w:rsidRDefault="00E937F6" w:rsidP="00E937F6">
      <w:pPr>
        <w:pStyle w:val="Default"/>
        <w:rPr>
          <w:rFonts w:ascii="Arial" w:hAnsi="Arial" w:cs="Arial"/>
        </w:rPr>
      </w:pPr>
    </w:p>
    <w:p w14:paraId="63DAB052" w14:textId="77777777" w:rsidR="00E937F6" w:rsidRPr="00D46865" w:rsidRDefault="00E937F6" w:rsidP="00E937F6">
      <w:pPr>
        <w:pStyle w:val="Default"/>
        <w:rPr>
          <w:rFonts w:ascii="Arial" w:hAnsi="Arial" w:cs="Arial"/>
          <w:sz w:val="23"/>
          <w:szCs w:val="23"/>
        </w:rPr>
      </w:pPr>
      <w:r w:rsidRPr="00D46865">
        <w:rPr>
          <w:rFonts w:ascii="Arial" w:hAnsi="Arial" w:cs="Arial"/>
          <w:sz w:val="23"/>
          <w:szCs w:val="23"/>
        </w:rPr>
        <w:t>Who likes rap music more—young people or old people? A study compared 634 randomly chosen young people aged 15 to 25 with 567 randomly selected old people aged 26 – 39. It found that 368 of the young people and 130 of the old people listened to rap music every day.</w:t>
      </w:r>
    </w:p>
    <w:p w14:paraId="57AB327F" w14:textId="77777777" w:rsidR="00E937F6" w:rsidRPr="00D46865" w:rsidRDefault="00E937F6" w:rsidP="00E937F6">
      <w:pPr>
        <w:pStyle w:val="Default"/>
        <w:rPr>
          <w:rFonts w:ascii="Arial" w:hAnsi="Arial" w:cs="Arial"/>
          <w:sz w:val="23"/>
          <w:szCs w:val="23"/>
        </w:rPr>
      </w:pPr>
    </w:p>
    <w:p w14:paraId="5DBD23E0" w14:textId="77777777" w:rsidR="00E937F6" w:rsidRPr="00D46865" w:rsidRDefault="00E937F6" w:rsidP="00E937F6">
      <w:pPr>
        <w:pStyle w:val="Default"/>
        <w:rPr>
          <w:rFonts w:ascii="Arial" w:hAnsi="Arial" w:cs="Arial"/>
          <w:sz w:val="23"/>
          <w:szCs w:val="23"/>
        </w:rPr>
      </w:pPr>
      <w:r w:rsidRPr="00D46865">
        <w:rPr>
          <w:rFonts w:ascii="Arial" w:hAnsi="Arial" w:cs="Arial"/>
          <w:sz w:val="23"/>
          <w:szCs w:val="23"/>
        </w:rPr>
        <w:t xml:space="preserve">1. Construct and interpret a 99% confidence interval for the true difference between the proportions of young and old people who listen to rap every day. </w:t>
      </w:r>
    </w:p>
    <w:p w14:paraId="50E35B03" w14:textId="3D275C9B" w:rsidR="00E937F6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p w14:paraId="2A1869F8" w14:textId="77777777" w:rsidR="00E937F6" w:rsidRPr="00A66D12" w:rsidRDefault="00E937F6" w:rsidP="009A78A4">
      <w:pPr>
        <w:pStyle w:val="Default"/>
        <w:rPr>
          <w:rFonts w:ascii="Arial" w:hAnsi="Arial" w:cs="Arial"/>
          <w:sz w:val="23"/>
          <w:szCs w:val="23"/>
        </w:rPr>
      </w:pPr>
    </w:p>
    <w:sectPr w:rsidR="00E937F6" w:rsidRPr="00A66D12" w:rsidSect="00E937F6">
      <w:headerReference w:type="first" r:id="rId10"/>
      <w:type w:val="continuous"/>
      <w:pgSz w:w="12240" w:h="15840"/>
      <w:pgMar w:top="1008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9A33" w14:textId="77777777" w:rsidR="00352309" w:rsidRDefault="00352309">
      <w:r>
        <w:separator/>
      </w:r>
    </w:p>
  </w:endnote>
  <w:endnote w:type="continuationSeparator" w:id="0">
    <w:p w14:paraId="29E8862D" w14:textId="77777777" w:rsidR="00352309" w:rsidRDefault="003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6E3C" w14:textId="77777777" w:rsidR="00352309" w:rsidRDefault="00352309">
      <w:r>
        <w:separator/>
      </w:r>
    </w:p>
  </w:footnote>
  <w:footnote w:type="continuationSeparator" w:id="0">
    <w:p w14:paraId="31A1208D" w14:textId="77777777" w:rsidR="00352309" w:rsidRDefault="0035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E3C7" w14:textId="36FAEBBF" w:rsidR="00E937F6" w:rsidRPr="008F257F" w:rsidRDefault="00E937F6" w:rsidP="00E937F6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>
      <w:rPr>
        <w:rFonts w:ascii="Arial" w:hAnsi="Arial" w:cs="Arial"/>
      </w:rPr>
      <w:t xml:space="preserve"> Period</w:t>
    </w:r>
    <w:r w:rsidRPr="008F257F">
      <w:rPr>
        <w:rFonts w:ascii="Arial" w:hAnsi="Arial" w:cs="Arial"/>
      </w:rPr>
      <w:t xml:space="preserve">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="000E1F15">
      <w:rPr>
        <w:rFonts w:ascii="Arial" w:hAnsi="Arial" w:cs="Arial"/>
        <w:u w:val="single"/>
      </w:rPr>
      <w:tab/>
      <w:t>Wed 3/18/20</w:t>
    </w:r>
  </w:p>
  <w:p w14:paraId="167357E3" w14:textId="77777777" w:rsidR="00E937F6" w:rsidRDefault="00E93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701"/>
    <w:multiLevelType w:val="hybridMultilevel"/>
    <w:tmpl w:val="AC0494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E3423"/>
    <w:multiLevelType w:val="hybridMultilevel"/>
    <w:tmpl w:val="6BAAF3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62CE2"/>
    <w:multiLevelType w:val="hybridMultilevel"/>
    <w:tmpl w:val="1F72B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513EC"/>
    <w:multiLevelType w:val="hybridMultilevel"/>
    <w:tmpl w:val="A418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05797F"/>
    <w:multiLevelType w:val="hybridMultilevel"/>
    <w:tmpl w:val="51F47AFA"/>
    <w:lvl w:ilvl="0" w:tplc="ADC4B6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8C5517"/>
    <w:multiLevelType w:val="hybridMultilevel"/>
    <w:tmpl w:val="CACA50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4D68BF"/>
    <w:multiLevelType w:val="hybridMultilevel"/>
    <w:tmpl w:val="E326D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B175B9"/>
    <w:multiLevelType w:val="hybridMultilevel"/>
    <w:tmpl w:val="BA7EF6BE"/>
    <w:lvl w:ilvl="0" w:tplc="E5C2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1387"/>
    <w:multiLevelType w:val="hybridMultilevel"/>
    <w:tmpl w:val="EE0A9A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10"/>
  </w:num>
  <w:num w:numId="5">
    <w:abstractNumId w:val="25"/>
  </w:num>
  <w:num w:numId="6">
    <w:abstractNumId w:val="5"/>
  </w:num>
  <w:num w:numId="7">
    <w:abstractNumId w:val="14"/>
  </w:num>
  <w:num w:numId="8">
    <w:abstractNumId w:val="22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17"/>
  </w:num>
  <w:num w:numId="14">
    <w:abstractNumId w:val="20"/>
  </w:num>
  <w:num w:numId="15">
    <w:abstractNumId w:val="8"/>
  </w:num>
  <w:num w:numId="16">
    <w:abstractNumId w:val="28"/>
  </w:num>
  <w:num w:numId="17">
    <w:abstractNumId w:val="26"/>
  </w:num>
  <w:num w:numId="18">
    <w:abstractNumId w:val="11"/>
  </w:num>
  <w:num w:numId="19">
    <w:abstractNumId w:val="16"/>
  </w:num>
  <w:num w:numId="20">
    <w:abstractNumId w:val="21"/>
  </w:num>
  <w:num w:numId="21">
    <w:abstractNumId w:val="9"/>
  </w:num>
  <w:num w:numId="22">
    <w:abstractNumId w:val="13"/>
  </w:num>
  <w:num w:numId="23">
    <w:abstractNumId w:val="18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A3"/>
    <w:rsid w:val="00005846"/>
    <w:rsid w:val="00016089"/>
    <w:rsid w:val="000200BB"/>
    <w:rsid w:val="00045078"/>
    <w:rsid w:val="00046E27"/>
    <w:rsid w:val="000821B6"/>
    <w:rsid w:val="00093C9B"/>
    <w:rsid w:val="000A157A"/>
    <w:rsid w:val="000A532A"/>
    <w:rsid w:val="000D4A24"/>
    <w:rsid w:val="000D79FA"/>
    <w:rsid w:val="000E1F15"/>
    <w:rsid w:val="000F360B"/>
    <w:rsid w:val="000F62A8"/>
    <w:rsid w:val="000F69C4"/>
    <w:rsid w:val="001772FE"/>
    <w:rsid w:val="00191939"/>
    <w:rsid w:val="001E60A3"/>
    <w:rsid w:val="0020736A"/>
    <w:rsid w:val="002418BE"/>
    <w:rsid w:val="00245CDA"/>
    <w:rsid w:val="00330B92"/>
    <w:rsid w:val="00352309"/>
    <w:rsid w:val="00361218"/>
    <w:rsid w:val="0036352C"/>
    <w:rsid w:val="003B5D52"/>
    <w:rsid w:val="003E78E1"/>
    <w:rsid w:val="003F40E0"/>
    <w:rsid w:val="004226EE"/>
    <w:rsid w:val="00427779"/>
    <w:rsid w:val="00436A38"/>
    <w:rsid w:val="00440113"/>
    <w:rsid w:val="00441392"/>
    <w:rsid w:val="00443975"/>
    <w:rsid w:val="00477874"/>
    <w:rsid w:val="00480165"/>
    <w:rsid w:val="00481EF8"/>
    <w:rsid w:val="00482A1C"/>
    <w:rsid w:val="00483ACA"/>
    <w:rsid w:val="00497E3A"/>
    <w:rsid w:val="004A6C80"/>
    <w:rsid w:val="004C407A"/>
    <w:rsid w:val="004D4CAA"/>
    <w:rsid w:val="004F00A0"/>
    <w:rsid w:val="004F0105"/>
    <w:rsid w:val="004F1C6A"/>
    <w:rsid w:val="00505098"/>
    <w:rsid w:val="005144E1"/>
    <w:rsid w:val="0052738D"/>
    <w:rsid w:val="005676D8"/>
    <w:rsid w:val="00577E99"/>
    <w:rsid w:val="00582329"/>
    <w:rsid w:val="00591276"/>
    <w:rsid w:val="005C1E13"/>
    <w:rsid w:val="005C3123"/>
    <w:rsid w:val="005C3BF1"/>
    <w:rsid w:val="005D1C3A"/>
    <w:rsid w:val="005F04B2"/>
    <w:rsid w:val="005F2133"/>
    <w:rsid w:val="006145A8"/>
    <w:rsid w:val="006237B8"/>
    <w:rsid w:val="00644248"/>
    <w:rsid w:val="00671C72"/>
    <w:rsid w:val="00685AEA"/>
    <w:rsid w:val="006A379F"/>
    <w:rsid w:val="006C4259"/>
    <w:rsid w:val="006E267C"/>
    <w:rsid w:val="007041CD"/>
    <w:rsid w:val="007112F5"/>
    <w:rsid w:val="007219AB"/>
    <w:rsid w:val="00727FCD"/>
    <w:rsid w:val="007367B1"/>
    <w:rsid w:val="00742D89"/>
    <w:rsid w:val="007519AC"/>
    <w:rsid w:val="00784EDB"/>
    <w:rsid w:val="007A2275"/>
    <w:rsid w:val="007B3A6F"/>
    <w:rsid w:val="007B638C"/>
    <w:rsid w:val="007C2738"/>
    <w:rsid w:val="007D19F0"/>
    <w:rsid w:val="007E3B91"/>
    <w:rsid w:val="00806438"/>
    <w:rsid w:val="00813B82"/>
    <w:rsid w:val="008246A1"/>
    <w:rsid w:val="00825764"/>
    <w:rsid w:val="00844FF8"/>
    <w:rsid w:val="008518B1"/>
    <w:rsid w:val="00864669"/>
    <w:rsid w:val="00871F76"/>
    <w:rsid w:val="008740E2"/>
    <w:rsid w:val="008D0C48"/>
    <w:rsid w:val="008E02EB"/>
    <w:rsid w:val="008F257F"/>
    <w:rsid w:val="008F69AE"/>
    <w:rsid w:val="0091213D"/>
    <w:rsid w:val="00921D84"/>
    <w:rsid w:val="00982D8B"/>
    <w:rsid w:val="00990123"/>
    <w:rsid w:val="009A78A4"/>
    <w:rsid w:val="009B564B"/>
    <w:rsid w:val="009B7CBB"/>
    <w:rsid w:val="009C123D"/>
    <w:rsid w:val="009C683E"/>
    <w:rsid w:val="009E4A3E"/>
    <w:rsid w:val="009F26A6"/>
    <w:rsid w:val="009F6FFA"/>
    <w:rsid w:val="00A1300E"/>
    <w:rsid w:val="00A3137E"/>
    <w:rsid w:val="00A34A26"/>
    <w:rsid w:val="00A44F11"/>
    <w:rsid w:val="00A4706B"/>
    <w:rsid w:val="00A60818"/>
    <w:rsid w:val="00A66D12"/>
    <w:rsid w:val="00A73532"/>
    <w:rsid w:val="00A80903"/>
    <w:rsid w:val="00AD55B6"/>
    <w:rsid w:val="00B07879"/>
    <w:rsid w:val="00B1282C"/>
    <w:rsid w:val="00B135BA"/>
    <w:rsid w:val="00B44679"/>
    <w:rsid w:val="00B44C68"/>
    <w:rsid w:val="00B561A3"/>
    <w:rsid w:val="00B66018"/>
    <w:rsid w:val="00B948EC"/>
    <w:rsid w:val="00BB4CE8"/>
    <w:rsid w:val="00BC74BE"/>
    <w:rsid w:val="00BD3F7B"/>
    <w:rsid w:val="00BE3692"/>
    <w:rsid w:val="00BF06DC"/>
    <w:rsid w:val="00BF0E93"/>
    <w:rsid w:val="00BF4C13"/>
    <w:rsid w:val="00C6257B"/>
    <w:rsid w:val="00C65323"/>
    <w:rsid w:val="00CB2B51"/>
    <w:rsid w:val="00CB5B1C"/>
    <w:rsid w:val="00D0278E"/>
    <w:rsid w:val="00D105B9"/>
    <w:rsid w:val="00D25719"/>
    <w:rsid w:val="00D549EC"/>
    <w:rsid w:val="00D7716C"/>
    <w:rsid w:val="00D8359B"/>
    <w:rsid w:val="00D95C19"/>
    <w:rsid w:val="00DA16D5"/>
    <w:rsid w:val="00DC32B9"/>
    <w:rsid w:val="00DD64BC"/>
    <w:rsid w:val="00DF7603"/>
    <w:rsid w:val="00E03FA1"/>
    <w:rsid w:val="00E13488"/>
    <w:rsid w:val="00E24528"/>
    <w:rsid w:val="00E322DD"/>
    <w:rsid w:val="00E46163"/>
    <w:rsid w:val="00E62830"/>
    <w:rsid w:val="00E80108"/>
    <w:rsid w:val="00E937F6"/>
    <w:rsid w:val="00E961AD"/>
    <w:rsid w:val="00EA6068"/>
    <w:rsid w:val="00EE7A7C"/>
    <w:rsid w:val="00F224FC"/>
    <w:rsid w:val="00F34C80"/>
    <w:rsid w:val="00F51BA1"/>
    <w:rsid w:val="00F51D59"/>
    <w:rsid w:val="00F52945"/>
    <w:rsid w:val="00F601A6"/>
    <w:rsid w:val="00FA2D9A"/>
    <w:rsid w:val="00FA41C8"/>
    <w:rsid w:val="00FB6687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E68B"/>
  <w15:docId w15:val="{48A618BB-BDC3-4F70-A5F6-B0CA325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9C6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39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Haralampopoulos, Theone P</cp:lastModifiedBy>
  <cp:revision>3</cp:revision>
  <cp:lastPrinted>2016-03-22T15:55:00Z</cp:lastPrinted>
  <dcterms:created xsi:type="dcterms:W3CDTF">2020-03-18T03:06:00Z</dcterms:created>
  <dcterms:modified xsi:type="dcterms:W3CDTF">2020-03-18T03:31:00Z</dcterms:modified>
</cp:coreProperties>
</file>